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Manrope" w:hAnsi="Manrope" w:eastAsia="Manrope"/>
          <w:b/>
          <w:color w:val="161616"/>
          <w:sz w:val="36"/>
        </w:rPr>
        <w:t>COMBINED EVALUATION: PSYCHOMETRIC TESTS + INTERVIEW</w:t>
      </w:r>
    </w:p>
    <w:p>
      <w:r>
        <w:rPr>
          <w:rFonts w:ascii="Manrope" w:hAnsi="Manrope" w:eastAsia="Manrope"/>
          <w:b w:val="0"/>
          <w:color w:val="6E6E6E"/>
          <w:sz w:val="19"/>
        </w:rPr>
        <w:t>60 % tests · 40 % interview · one score comparable across candidates</w:t>
      </w:r>
    </w:p>
    <w:p>
      <w:pPr>
        <w:spacing w:before="200" w:after="80"/>
      </w:pPr>
      <w:r>
        <w:rPr>
          <w:rFonts w:ascii="Manrope" w:hAnsi="Manrope" w:eastAsia="Manrope"/>
          <w:b/>
          <w:color w:val="161616"/>
          <w:sz w:val="26"/>
        </w:rPr>
        <w:t>1. Details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381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Candidate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6E6E6E"/>
                <w:sz w:val="20"/>
              </w:rPr>
            </w:r>
          </w:p>
        </w:tc>
      </w:tr>
      <w:tr>
        <w:tc>
          <w:tcPr>
            <w:tcW w:type="dxa" w:w="2381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Role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6E6E6E"/>
                <w:sz w:val="20"/>
              </w:rPr>
            </w:r>
          </w:p>
        </w:tc>
      </w:tr>
      <w:tr>
        <w:tc>
          <w:tcPr>
            <w:tcW w:type="dxa" w:w="2381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Interviewer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6E6E6E"/>
                <w:sz w:val="20"/>
              </w:rPr>
            </w:r>
          </w:p>
        </w:tc>
      </w:tr>
      <w:tr>
        <w:tc>
          <w:tcPr>
            <w:tcW w:type="dxa" w:w="2381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Date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6E6E6E"/>
                <w:sz w:val="20"/>
              </w:rPr>
            </w:r>
          </w:p>
        </w:tc>
      </w:tr>
    </w:tbl>
    <w:p/>
    <w:p>
      <w:pPr>
        <w:spacing w:before="200" w:after="80"/>
      </w:pPr>
      <w:r>
        <w:rPr>
          <w:rFonts w:ascii="Manrope" w:hAnsi="Manrope" w:eastAsia="Manrope"/>
          <w:b/>
          <w:color w:val="161616"/>
          <w:sz w:val="26"/>
        </w:rPr>
        <w:t>2. Test results (percentile 0-100)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948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19"/>
              </w:rPr>
              <w:t>Test</w:t>
            </w:r>
          </w:p>
        </w:tc>
        <w:tc>
          <w:tcPr>
            <w:tcW w:type="dxa" w:w="1361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19"/>
              </w:rPr>
              <w:t>Percentile</w:t>
            </w:r>
          </w:p>
        </w:tc>
        <w:tc>
          <w:tcPr>
            <w:tcW w:type="dxa" w:w="1247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19"/>
              </w:rPr>
              <w:t>Weight %</w:t>
            </w:r>
          </w:p>
        </w:tc>
        <w:tc>
          <w:tcPr>
            <w:tcW w:type="dxa" w:w="3855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19"/>
              </w:rPr>
              <w:t>Notes</w:t>
            </w:r>
          </w:p>
        </w:tc>
      </w:tr>
      <w:tr>
        <w:tc>
          <w:tcPr>
            <w:tcW w:type="dxa" w:w="2948"/>
          </w:tcPr>
          <w:p>
            <w:r>
              <w:rPr>
                <w:rFonts w:ascii="Manrope" w:hAnsi="Manrope" w:eastAsia="Manrope"/>
                <w:b/>
                <w:color w:val="161616"/>
                <w:sz w:val="19"/>
              </w:rPr>
              <w:t>Verbal reasoning</w:t>
            </w:r>
          </w:p>
        </w:tc>
        <w:tc>
          <w:tcPr>
            <w:tcW w:type="dxa" w:w="1361"/>
          </w:tcPr>
          <w:p>
            <w:r>
              <w:rPr>
                <w:rFonts w:ascii="Manrope" w:hAnsi="Manrope" w:eastAsia="Manrope"/>
                <w:b w:val="0"/>
                <w:color w:val="161616"/>
                <w:sz w:val="19"/>
              </w:rPr>
              <w:t xml:space="preserve"> </w:t>
            </w:r>
          </w:p>
        </w:tc>
        <w:tc>
          <w:tcPr>
            <w:tcW w:type="dxa" w:w="1247"/>
          </w:tcPr>
          <w:p>
            <w:r>
              <w:rPr>
                <w:rFonts w:ascii="Manrope" w:hAnsi="Manrope" w:eastAsia="Manrope"/>
                <w:b w:val="0"/>
                <w:color w:val="161616"/>
                <w:sz w:val="19"/>
              </w:rPr>
              <w:t xml:space="preserve"> </w:t>
            </w:r>
          </w:p>
        </w:tc>
        <w:tc>
          <w:tcPr>
            <w:tcW w:type="dxa" w:w="3855"/>
          </w:tcPr>
          <w:p>
            <w:r>
              <w:rPr>
                <w:rFonts w:ascii="Manrope" w:hAnsi="Manrope" w:eastAsia="Manrope"/>
                <w:b w:val="0"/>
                <w:color w:val="161616"/>
                <w:sz w:val="19"/>
              </w:rPr>
              <w:t xml:space="preserve"> </w:t>
            </w:r>
          </w:p>
        </w:tc>
      </w:tr>
      <w:tr>
        <w:tc>
          <w:tcPr>
            <w:tcW w:type="dxa" w:w="2948"/>
          </w:tcPr>
          <w:p>
            <w:r>
              <w:rPr>
                <w:rFonts w:ascii="Manrope" w:hAnsi="Manrope" w:eastAsia="Manrope"/>
                <w:b/>
                <w:color w:val="161616"/>
                <w:sz w:val="19"/>
              </w:rPr>
              <w:t>Numerical reasoning</w:t>
            </w:r>
          </w:p>
        </w:tc>
        <w:tc>
          <w:tcPr>
            <w:tcW w:type="dxa" w:w="1361"/>
          </w:tcPr>
          <w:p>
            <w:r>
              <w:rPr>
                <w:rFonts w:ascii="Manrope" w:hAnsi="Manrope" w:eastAsia="Manrope"/>
                <w:b w:val="0"/>
                <w:color w:val="161616"/>
                <w:sz w:val="19"/>
              </w:rPr>
              <w:t xml:space="preserve"> </w:t>
            </w:r>
          </w:p>
        </w:tc>
        <w:tc>
          <w:tcPr>
            <w:tcW w:type="dxa" w:w="1247"/>
          </w:tcPr>
          <w:p>
            <w:r>
              <w:rPr>
                <w:rFonts w:ascii="Manrope" w:hAnsi="Manrope" w:eastAsia="Manrope"/>
                <w:b w:val="0"/>
                <w:color w:val="161616"/>
                <w:sz w:val="19"/>
              </w:rPr>
              <w:t xml:space="preserve"> </w:t>
            </w:r>
          </w:p>
        </w:tc>
        <w:tc>
          <w:tcPr>
            <w:tcW w:type="dxa" w:w="3855"/>
          </w:tcPr>
          <w:p>
            <w:r>
              <w:rPr>
                <w:rFonts w:ascii="Manrope" w:hAnsi="Manrope" w:eastAsia="Manrope"/>
                <w:b w:val="0"/>
                <w:color w:val="161616"/>
                <w:sz w:val="19"/>
              </w:rPr>
              <w:t xml:space="preserve"> </w:t>
            </w:r>
          </w:p>
        </w:tc>
      </w:tr>
      <w:tr>
        <w:tc>
          <w:tcPr>
            <w:tcW w:type="dxa" w:w="2948"/>
          </w:tcPr>
          <w:p>
            <w:r>
              <w:rPr>
                <w:rFonts w:ascii="Manrope" w:hAnsi="Manrope" w:eastAsia="Manrope"/>
                <w:b/>
                <w:color w:val="161616"/>
                <w:sz w:val="19"/>
              </w:rPr>
              <w:t>Abstract reasoning</w:t>
            </w:r>
          </w:p>
        </w:tc>
        <w:tc>
          <w:tcPr>
            <w:tcW w:type="dxa" w:w="1361"/>
          </w:tcPr>
          <w:p>
            <w:r>
              <w:rPr>
                <w:rFonts w:ascii="Manrope" w:hAnsi="Manrope" w:eastAsia="Manrope"/>
                <w:b w:val="0"/>
                <w:color w:val="161616"/>
                <w:sz w:val="19"/>
              </w:rPr>
              <w:t xml:space="preserve"> </w:t>
            </w:r>
          </w:p>
        </w:tc>
        <w:tc>
          <w:tcPr>
            <w:tcW w:type="dxa" w:w="1247"/>
          </w:tcPr>
          <w:p>
            <w:r>
              <w:rPr>
                <w:rFonts w:ascii="Manrope" w:hAnsi="Manrope" w:eastAsia="Manrope"/>
                <w:b w:val="0"/>
                <w:color w:val="161616"/>
                <w:sz w:val="19"/>
              </w:rPr>
              <w:t xml:space="preserve"> </w:t>
            </w:r>
          </w:p>
        </w:tc>
        <w:tc>
          <w:tcPr>
            <w:tcW w:type="dxa" w:w="3855"/>
          </w:tcPr>
          <w:p>
            <w:r>
              <w:rPr>
                <w:rFonts w:ascii="Manrope" w:hAnsi="Manrope" w:eastAsia="Manrope"/>
                <w:b w:val="0"/>
                <w:color w:val="161616"/>
                <w:sz w:val="19"/>
              </w:rPr>
              <w:t xml:space="preserve"> </w:t>
            </w:r>
          </w:p>
        </w:tc>
      </w:tr>
      <w:tr>
        <w:tc>
          <w:tcPr>
            <w:tcW w:type="dxa" w:w="2948"/>
          </w:tcPr>
          <w:p>
            <w:r>
              <w:rPr>
                <w:rFonts w:ascii="Manrope" w:hAnsi="Manrope" w:eastAsia="Manrope"/>
                <w:b/>
                <w:color w:val="161616"/>
                <w:sz w:val="19"/>
              </w:rPr>
              <w:t>Attention and concentration</w:t>
            </w:r>
          </w:p>
        </w:tc>
        <w:tc>
          <w:tcPr>
            <w:tcW w:type="dxa" w:w="1361"/>
          </w:tcPr>
          <w:p>
            <w:r>
              <w:rPr>
                <w:rFonts w:ascii="Manrope" w:hAnsi="Manrope" w:eastAsia="Manrope"/>
                <w:b w:val="0"/>
                <w:color w:val="161616"/>
                <w:sz w:val="19"/>
              </w:rPr>
              <w:t xml:space="preserve"> </w:t>
            </w:r>
          </w:p>
        </w:tc>
        <w:tc>
          <w:tcPr>
            <w:tcW w:type="dxa" w:w="1247"/>
          </w:tcPr>
          <w:p>
            <w:r>
              <w:rPr>
                <w:rFonts w:ascii="Manrope" w:hAnsi="Manrope" w:eastAsia="Manrope"/>
                <w:b w:val="0"/>
                <w:color w:val="161616"/>
                <w:sz w:val="19"/>
              </w:rPr>
              <w:t xml:space="preserve"> </w:t>
            </w:r>
          </w:p>
        </w:tc>
        <w:tc>
          <w:tcPr>
            <w:tcW w:type="dxa" w:w="3855"/>
          </w:tcPr>
          <w:p>
            <w:r>
              <w:rPr>
                <w:rFonts w:ascii="Manrope" w:hAnsi="Manrope" w:eastAsia="Manrope"/>
                <w:b w:val="0"/>
                <w:color w:val="161616"/>
                <w:sz w:val="19"/>
              </w:rPr>
              <w:t xml:space="preserve"> </w:t>
            </w:r>
          </w:p>
        </w:tc>
      </w:tr>
      <w:tr>
        <w:tc>
          <w:tcPr>
            <w:tcW w:type="dxa" w:w="2948"/>
          </w:tcPr>
          <w:p>
            <w:r>
              <w:rPr>
                <w:rFonts w:ascii="Manrope" w:hAnsi="Manrope" w:eastAsia="Manrope"/>
                <w:b/>
                <w:color w:val="161616"/>
                <w:sz w:val="19"/>
              </w:rPr>
              <w:t>Personality (relevant factor)</w:t>
            </w:r>
          </w:p>
        </w:tc>
        <w:tc>
          <w:tcPr>
            <w:tcW w:type="dxa" w:w="1361"/>
          </w:tcPr>
          <w:p>
            <w:r>
              <w:rPr>
                <w:rFonts w:ascii="Manrope" w:hAnsi="Manrope" w:eastAsia="Manrope"/>
                <w:b w:val="0"/>
                <w:color w:val="161616"/>
                <w:sz w:val="19"/>
              </w:rPr>
              <w:t xml:space="preserve"> </w:t>
            </w:r>
          </w:p>
        </w:tc>
        <w:tc>
          <w:tcPr>
            <w:tcW w:type="dxa" w:w="1247"/>
          </w:tcPr>
          <w:p>
            <w:r>
              <w:rPr>
                <w:rFonts w:ascii="Manrope" w:hAnsi="Manrope" w:eastAsia="Manrope"/>
                <w:b w:val="0"/>
                <w:color w:val="161616"/>
                <w:sz w:val="19"/>
              </w:rPr>
              <w:t xml:space="preserve"> </w:t>
            </w:r>
          </w:p>
        </w:tc>
        <w:tc>
          <w:tcPr>
            <w:tcW w:type="dxa" w:w="3855"/>
          </w:tcPr>
          <w:p>
            <w:r>
              <w:rPr>
                <w:rFonts w:ascii="Manrope" w:hAnsi="Manrope" w:eastAsia="Manrope"/>
                <w:b w:val="0"/>
                <w:color w:val="161616"/>
                <w:sz w:val="19"/>
              </w:rPr>
              <w:t xml:space="preserve"> </w:t>
            </w:r>
          </w:p>
        </w:tc>
      </w:tr>
      <w:tr>
        <w:tc>
          <w:tcPr>
            <w:tcW w:type="dxa" w:w="2948"/>
          </w:tcPr>
          <w:p>
            <w:r>
              <w:rPr>
                <w:rFonts w:ascii="Manrope" w:hAnsi="Manrope" w:eastAsia="Manrope"/>
                <w:b/>
                <w:color w:val="161616"/>
                <w:sz w:val="19"/>
              </w:rPr>
              <w:t>Other</w:t>
            </w:r>
          </w:p>
        </w:tc>
        <w:tc>
          <w:tcPr>
            <w:tcW w:type="dxa" w:w="1361"/>
          </w:tcPr>
          <w:p>
            <w:r>
              <w:rPr>
                <w:rFonts w:ascii="Manrope" w:hAnsi="Manrope" w:eastAsia="Manrope"/>
                <w:b w:val="0"/>
                <w:color w:val="161616"/>
                <w:sz w:val="19"/>
              </w:rPr>
              <w:t xml:space="preserve"> </w:t>
            </w:r>
          </w:p>
        </w:tc>
        <w:tc>
          <w:tcPr>
            <w:tcW w:type="dxa" w:w="1247"/>
          </w:tcPr>
          <w:p>
            <w:r>
              <w:rPr>
                <w:rFonts w:ascii="Manrope" w:hAnsi="Manrope" w:eastAsia="Manrope"/>
                <w:b w:val="0"/>
                <w:color w:val="161616"/>
                <w:sz w:val="19"/>
              </w:rPr>
              <w:t xml:space="preserve"> </w:t>
            </w:r>
          </w:p>
        </w:tc>
        <w:tc>
          <w:tcPr>
            <w:tcW w:type="dxa" w:w="3855"/>
          </w:tcPr>
          <w:p>
            <w:r>
              <w:rPr>
                <w:rFonts w:ascii="Manrope" w:hAnsi="Manrope" w:eastAsia="Manrope"/>
                <w:b w:val="0"/>
                <w:color w:val="161616"/>
                <w:sz w:val="19"/>
              </w:rPr>
              <w:t xml:space="preserve"> </w:t>
            </w:r>
          </w:p>
        </w:tc>
      </w:tr>
    </w:tbl>
    <w:p/>
    <w:p>
      <w:pPr>
        <w:spacing w:before="200" w:after="80"/>
      </w:pPr>
      <w:r>
        <w:rPr>
          <w:rFonts w:ascii="Manrope" w:hAnsi="Manrope" w:eastAsia="Manrope"/>
          <w:b/>
          <w:color w:val="161616"/>
          <w:sz w:val="26"/>
        </w:rPr>
        <w:t>3. Competency interview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2551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20"/>
              </w:rPr>
              <w:t>Competency</w:t>
            </w:r>
          </w:p>
        </w:tc>
        <w:tc>
          <w:tcPr>
            <w:tcW w:type="dxa" w:w="5386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20"/>
              </w:rPr>
              <w:t>Evidence (candidate's own words)</w:t>
            </w:r>
          </w:p>
        </w:tc>
        <w:tc>
          <w:tcPr>
            <w:tcW w:type="dxa" w:w="1417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20"/>
              </w:rPr>
              <w:t>Score 1-5</w:t>
            </w:r>
          </w:p>
        </w:tc>
      </w:tr>
      <w:tr>
        <w:tc>
          <w:tcPr>
            <w:tcW w:type="dxa" w:w="255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5386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417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  <w:tr>
        <w:tc>
          <w:tcPr>
            <w:tcW w:type="dxa" w:w="255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5386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417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  <w:tr>
        <w:tc>
          <w:tcPr>
            <w:tcW w:type="dxa" w:w="255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5386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417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  <w:tr>
        <w:tc>
          <w:tcPr>
            <w:tcW w:type="dxa" w:w="255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5386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417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  <w:tr>
        <w:tc>
          <w:tcPr>
            <w:tcW w:type="dxa" w:w="255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5386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417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  <w:tr>
        <w:tc>
          <w:tcPr>
            <w:tcW w:type="dxa" w:w="255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5386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417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</w:tbl>
    <w:p/>
    <w:p>
      <w:pPr>
        <w:spacing w:before="200" w:after="80"/>
      </w:pPr>
      <w:r>
        <w:rPr>
          <w:rFonts w:ascii="Manrope" w:hAnsi="Manrope" w:eastAsia="Manrope"/>
          <w:b/>
          <w:color w:val="161616"/>
          <w:sz w:val="26"/>
        </w:rPr>
        <w:t>4. Composite score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5386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Weighted test average (0-100)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6E6E6E"/>
                <w:sz w:val="20"/>
              </w:rPr>
            </w:r>
          </w:p>
        </w:tc>
      </w:tr>
      <w:tr>
        <w:tc>
          <w:tcPr>
            <w:tcW w:type="dxa" w:w="5386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Interview average (1-5) converted to 0-100: (avg - 1) x 25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6E6E6E"/>
                <w:sz w:val="20"/>
              </w:rPr>
            </w:r>
          </w:p>
        </w:tc>
      </w:tr>
      <w:tr>
        <w:tc>
          <w:tcPr>
            <w:tcW w:type="dxa" w:w="5386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Composite = 0.6 x tests + 0.4 x interview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6E6E6E"/>
                <w:sz w:val="20"/>
              </w:rPr>
            </w:r>
          </w:p>
        </w:tc>
      </w:tr>
      <w:tr>
        <w:tc>
          <w:tcPr>
            <w:tcW w:type="dxa" w:w="5386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Decision and reason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6E6E6E"/>
                <w:sz w:val="20"/>
              </w:rPr>
            </w:r>
          </w:p>
        </w:tc>
      </w:tr>
    </w:tbl>
    <w:p/>
    <w:p>
      <w:pPr>
        <w:spacing w:before="200" w:after="80"/>
      </w:pPr>
      <w:r>
        <w:rPr>
          <w:rFonts w:ascii="Manrope" w:hAnsi="Manrope" w:eastAsia="Manrope"/>
          <w:b/>
          <w:color w:val="161616"/>
          <w:sz w:val="26"/>
        </w:rPr>
        <w:t>5. Feedback for unsuccessful candidates (template)</w:t>
      </w:r>
    </w:p>
    <w:p>
      <w:r>
        <w:rPr>
          <w:rFonts w:ascii="Manrope" w:hAnsi="Manrope" w:eastAsia="Manrope"/>
          <w:b w:val="0"/>
          <w:color w:val="747474"/>
          <w:sz w:val="20"/>
        </w:rPr>
        <w:t>Hi {name}, thank you for the time you put into the {role} process. We have decided to move forward with another candidate because, this time, we were looking for more experience in {competency}. We particularly liked {strength}. With your permission we will keep you in mind for future openings. Best regards, {interviewer}.</w:t>
      </w:r>
    </w:p>
    <w:p>
      <w:pPr>
        <w:spacing w:before="280"/>
        <w:jc w:val="left"/>
      </w:pPr>
      <w:r>
        <w:rPr>
          <w:rFonts w:ascii="Manrope" w:hAnsi="Manrope" w:eastAsia="Manrope"/>
          <w:b w:val="0"/>
          <w:color w:val="6E6E6E"/>
          <w:sz w:val="17"/>
        </w:rPr>
        <w:t>Combined evaluation · voicit.com/en/blog/human-resources/psychometric-tests-recruitment/ · Free to use.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nrope" w:hAnsi="Manrope" w:eastAsia="Manrope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